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AF5C" w14:textId="7664319B" w:rsidR="00D2319F" w:rsidRDefault="00D2319F" w:rsidP="00151A8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  <w:r>
        <w:rPr>
          <w:rFonts w:ascii="Helvetica-Bold" w:hAnsi="Helvetica-Bold" w:cs="Helvetica-Bold"/>
          <w:b/>
          <w:bCs/>
          <w:color w:val="000000"/>
          <w:sz w:val="36"/>
          <w:szCs w:val="36"/>
        </w:rPr>
        <w:t>LA NUOVA I.M.U. ANNO 202</w:t>
      </w:r>
      <w:r w:rsidR="00E13FBE">
        <w:rPr>
          <w:rFonts w:ascii="Helvetica-Bold" w:hAnsi="Helvetica-Bold" w:cs="Helvetica-Bold"/>
          <w:b/>
          <w:bCs/>
          <w:color w:val="000000"/>
          <w:sz w:val="36"/>
          <w:szCs w:val="36"/>
        </w:rPr>
        <w:t>2</w:t>
      </w:r>
    </w:p>
    <w:p w14:paraId="4F5A1C09" w14:textId="77777777" w:rsidR="00D2319F" w:rsidRDefault="00D2319F" w:rsidP="00151A8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p w14:paraId="4EF26746" w14:textId="77777777" w:rsidR="00D2319F" w:rsidRDefault="00D2319F" w:rsidP="00B019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 decorrere dall’anno 2020, l’imposta unica comunale IUC, comprensiva di IMU, TASI e</w:t>
      </w:r>
    </w:p>
    <w:p w14:paraId="4470D8BF" w14:textId="77777777" w:rsidR="00D2319F" w:rsidRDefault="00D2319F" w:rsidP="00B019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TARI, è abolita ad eccezione delle disposizioni relative alla TASSA sui RIFIUTI – TARI.</w:t>
      </w:r>
    </w:p>
    <w:p w14:paraId="3837FBF1" w14:textId="77777777" w:rsidR="00D2319F" w:rsidRDefault="00D2319F" w:rsidP="00B019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La nuova IMU è disciplinata dalle disposizioni di cui all’art. 1 commi 739 - 783, della</w:t>
      </w:r>
    </w:p>
    <w:p w14:paraId="56C91D3F" w14:textId="77777777" w:rsidR="00D2319F" w:rsidRDefault="00D2319F" w:rsidP="00B019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L.27.12.2019 n. 160.</w:t>
      </w:r>
    </w:p>
    <w:p w14:paraId="7C73EBC6" w14:textId="530226D1" w:rsidR="00D2319F" w:rsidRDefault="00D2319F" w:rsidP="00B019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Per l’anno 202</w:t>
      </w:r>
      <w:r w:rsidR="00E13FBE">
        <w:rPr>
          <w:rFonts w:ascii="Helvetica" w:hAnsi="Helvetica" w:cs="Helvetica"/>
          <w:color w:val="000000"/>
          <w:sz w:val="24"/>
          <w:szCs w:val="24"/>
        </w:rPr>
        <w:t>2</w:t>
      </w:r>
      <w:r>
        <w:rPr>
          <w:rFonts w:ascii="Helvetica" w:hAnsi="Helvetica" w:cs="Helvetica"/>
          <w:color w:val="000000"/>
          <w:sz w:val="24"/>
          <w:szCs w:val="24"/>
        </w:rPr>
        <w:t xml:space="preserve"> i Comuni possono approvare le delibere concernenti le aliquote e il</w:t>
      </w:r>
    </w:p>
    <w:p w14:paraId="06290EBB" w14:textId="77777777" w:rsidR="00D2319F" w:rsidRDefault="00D2319F" w:rsidP="00B019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regolamento dell’imposta oltre il termine di approvazione del Bilancio di previsione per gli</w:t>
      </w:r>
    </w:p>
    <w:p w14:paraId="7026E2E3" w14:textId="46BDCC42" w:rsidR="00D2319F" w:rsidRDefault="00D2319F" w:rsidP="00B019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anni 202</w:t>
      </w:r>
      <w:r w:rsidR="00E13FBE">
        <w:rPr>
          <w:rFonts w:ascii="Helvetica" w:hAnsi="Helvetica" w:cs="Helvetica"/>
          <w:color w:val="000000"/>
          <w:sz w:val="24"/>
          <w:szCs w:val="24"/>
        </w:rPr>
        <w:t>2</w:t>
      </w:r>
      <w:r>
        <w:rPr>
          <w:rFonts w:ascii="Helvetica" w:hAnsi="Helvetica" w:cs="Helvetica"/>
          <w:color w:val="000000"/>
          <w:sz w:val="24"/>
          <w:szCs w:val="24"/>
        </w:rPr>
        <w:t>-202</w:t>
      </w:r>
      <w:r w:rsidR="00E13FBE">
        <w:rPr>
          <w:rFonts w:ascii="Helvetica" w:hAnsi="Helvetica" w:cs="Helvetica"/>
          <w:color w:val="000000"/>
          <w:sz w:val="24"/>
          <w:szCs w:val="24"/>
        </w:rPr>
        <w:t>4</w:t>
      </w:r>
      <w:r>
        <w:rPr>
          <w:rFonts w:ascii="Helvetica" w:hAnsi="Helvetica" w:cs="Helvetica"/>
          <w:color w:val="000000"/>
          <w:sz w:val="24"/>
          <w:szCs w:val="24"/>
        </w:rPr>
        <w:t>.</w:t>
      </w:r>
    </w:p>
    <w:p w14:paraId="1EDB1F32" w14:textId="77777777" w:rsidR="00D2319F" w:rsidRDefault="00D2319F" w:rsidP="00B019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Dette deliberazioni, anche se approvate successivamente all’inizio dell’esercizio, purché</w:t>
      </w:r>
    </w:p>
    <w:p w14:paraId="57487709" w14:textId="25035542" w:rsidR="00D2319F" w:rsidRDefault="00D2319F" w:rsidP="00B019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entro il termine innanzi indicato, hanno effetto dal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1 gennaio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dell’anno 202</w:t>
      </w:r>
      <w:r w:rsidR="00E13FBE">
        <w:rPr>
          <w:rFonts w:ascii="Helvetica" w:hAnsi="Helvetica" w:cs="Helvetica"/>
          <w:color w:val="000000"/>
          <w:sz w:val="24"/>
          <w:szCs w:val="24"/>
        </w:rPr>
        <w:t>2</w:t>
      </w:r>
      <w:r>
        <w:rPr>
          <w:rFonts w:ascii="Helvetica" w:hAnsi="Helvetica" w:cs="Helvetica"/>
          <w:color w:val="000000"/>
          <w:sz w:val="24"/>
          <w:szCs w:val="24"/>
        </w:rPr>
        <w:t>.</w:t>
      </w:r>
    </w:p>
    <w:p w14:paraId="120B851D" w14:textId="7629D3A6" w:rsidR="00D20CFA" w:rsidRDefault="00AE2906" w:rsidP="00D231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Con deliberazione n. </w:t>
      </w:r>
      <w:r w:rsidR="00087370">
        <w:rPr>
          <w:rFonts w:ascii="Helvetica" w:hAnsi="Helvetica" w:cs="Helvetica"/>
          <w:color w:val="000000"/>
          <w:sz w:val="24"/>
          <w:szCs w:val="24"/>
        </w:rPr>
        <w:t>37</w:t>
      </w:r>
      <w:r>
        <w:rPr>
          <w:rFonts w:ascii="Helvetica" w:hAnsi="Helvetica" w:cs="Helvetica"/>
          <w:color w:val="000000"/>
          <w:sz w:val="24"/>
          <w:szCs w:val="24"/>
        </w:rPr>
        <w:t xml:space="preserve"> del 1</w:t>
      </w:r>
      <w:r w:rsidR="00087370">
        <w:rPr>
          <w:rFonts w:ascii="Helvetica" w:hAnsi="Helvetica" w:cs="Helvetica"/>
          <w:color w:val="000000"/>
          <w:sz w:val="24"/>
          <w:szCs w:val="24"/>
        </w:rPr>
        <w:t>6</w:t>
      </w:r>
      <w:r>
        <w:rPr>
          <w:rFonts w:ascii="Helvetica" w:hAnsi="Helvetica" w:cs="Helvetica"/>
          <w:color w:val="000000"/>
          <w:sz w:val="24"/>
          <w:szCs w:val="24"/>
        </w:rPr>
        <w:t>/</w:t>
      </w:r>
      <w:r w:rsidR="00087370">
        <w:rPr>
          <w:rFonts w:ascii="Helvetica" w:hAnsi="Helvetica" w:cs="Helvetica"/>
          <w:color w:val="000000"/>
          <w:sz w:val="24"/>
          <w:szCs w:val="24"/>
        </w:rPr>
        <w:t>1</w:t>
      </w:r>
      <w:r>
        <w:rPr>
          <w:rFonts w:ascii="Helvetica" w:hAnsi="Helvetica" w:cs="Helvetica"/>
          <w:color w:val="000000"/>
          <w:sz w:val="24"/>
          <w:szCs w:val="24"/>
        </w:rPr>
        <w:t>2/2021 sono state approvate aliquote IMU relative all’anno 202</w:t>
      </w:r>
      <w:r w:rsidR="00087370">
        <w:rPr>
          <w:rFonts w:ascii="Helvetica" w:hAnsi="Helvetica" w:cs="Helvetica"/>
          <w:color w:val="000000"/>
          <w:sz w:val="24"/>
          <w:szCs w:val="24"/>
        </w:rPr>
        <w:t>2</w:t>
      </w:r>
    </w:p>
    <w:p w14:paraId="5EFE7224" w14:textId="77777777" w:rsidR="00AE2906" w:rsidRDefault="00AE2906" w:rsidP="00D231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626DA94A" w14:textId="66E1865D" w:rsidR="00D2319F" w:rsidRDefault="00D2319F" w:rsidP="00D231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ALIQUOTE 202</w:t>
      </w:r>
      <w:r w:rsidR="00087370">
        <w:rPr>
          <w:rFonts w:ascii="Helvetica" w:hAnsi="Helvetica" w:cs="Helvetica"/>
          <w:color w:val="000000"/>
          <w:sz w:val="24"/>
          <w:szCs w:val="24"/>
        </w:rPr>
        <w:t>2</w:t>
      </w:r>
      <w:r w:rsidR="00AE2906">
        <w:rPr>
          <w:rFonts w:ascii="Helvetica" w:hAnsi="Helvetica" w:cs="Helvetica"/>
          <w:color w:val="000000"/>
          <w:sz w:val="24"/>
          <w:szCs w:val="24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09"/>
        <w:gridCol w:w="472"/>
        <w:gridCol w:w="3837"/>
        <w:gridCol w:w="944"/>
      </w:tblGrid>
      <w:tr w:rsidR="00D20CFA" w14:paraId="56D5F866" w14:textId="77777777" w:rsidTr="00D20CFA">
        <w:trPr>
          <w:trHeight w:val="250"/>
        </w:trPr>
        <w:tc>
          <w:tcPr>
            <w:tcW w:w="4781" w:type="dxa"/>
            <w:gridSpan w:val="2"/>
          </w:tcPr>
          <w:p w14:paraId="24047066" w14:textId="77777777" w:rsidR="00D20CFA" w:rsidRPr="00D20CFA" w:rsidRDefault="00D20CFA" w:rsidP="00D20CFA">
            <w:pPr>
              <w:pStyle w:val="Default"/>
              <w:numPr>
                <w:ilvl w:val="0"/>
                <w:numId w:val="1"/>
              </w:numPr>
              <w:rPr>
                <w:rFonts w:ascii="Helvetica" w:hAnsi="Helvetica" w:cs="Helvetica"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Abitazione principale classificata nelle categorie catastali A/1, A/8 e A/9 </w:t>
            </w:r>
          </w:p>
        </w:tc>
        <w:tc>
          <w:tcPr>
            <w:tcW w:w="4781" w:type="dxa"/>
            <w:gridSpan w:val="2"/>
          </w:tcPr>
          <w:p w14:paraId="5958BDD6" w14:textId="77777777" w:rsidR="00D20CFA" w:rsidRPr="00FE7BAF" w:rsidRDefault="00D20CFA" w:rsidP="00D20CFA">
            <w:pPr>
              <w:pStyle w:val="Default"/>
              <w:rPr>
                <w:rFonts w:ascii="Helvetica" w:hAnsi="Helvetica" w:cs="Helvetica"/>
                <w:b/>
                <w:sz w:val="23"/>
                <w:szCs w:val="23"/>
              </w:rPr>
            </w:pPr>
            <w:r w:rsidRPr="00FE7BAF">
              <w:rPr>
                <w:rFonts w:ascii="Helvetica" w:hAnsi="Helvetica" w:cs="Helvetica"/>
                <w:b/>
                <w:sz w:val="23"/>
                <w:szCs w:val="23"/>
              </w:rPr>
              <w:t xml:space="preserve">0,5% </w:t>
            </w:r>
          </w:p>
          <w:p w14:paraId="3C77B134" w14:textId="77777777" w:rsidR="00D20CFA" w:rsidRPr="00D20CFA" w:rsidRDefault="00D20CFA" w:rsidP="00D20CFA">
            <w:pPr>
              <w:pStyle w:val="Default"/>
              <w:rPr>
                <w:rFonts w:ascii="Helvetica" w:hAnsi="Helvetica" w:cs="Helvetica"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Detrazione di € 200 </w:t>
            </w:r>
          </w:p>
        </w:tc>
      </w:tr>
      <w:tr w:rsidR="00D20CFA" w14:paraId="040BC536" w14:textId="77777777" w:rsidTr="00D20CFA">
        <w:trPr>
          <w:trHeight w:val="392"/>
        </w:trPr>
        <w:tc>
          <w:tcPr>
            <w:tcW w:w="4781" w:type="dxa"/>
            <w:gridSpan w:val="2"/>
          </w:tcPr>
          <w:p w14:paraId="69A73918" w14:textId="77777777" w:rsidR="00D20CFA" w:rsidRPr="00D20CFA" w:rsidRDefault="00D20CFA" w:rsidP="00D20CFA">
            <w:pPr>
              <w:pStyle w:val="Default"/>
              <w:numPr>
                <w:ilvl w:val="0"/>
                <w:numId w:val="1"/>
              </w:numPr>
              <w:rPr>
                <w:rFonts w:ascii="Helvetica" w:hAnsi="Helvetica" w:cs="Helvetica"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Aliquota per le abitazioni e relative pertinenze concesse in comodato ai parenti in linea retta di primo grado, con registrazione del contratto </w:t>
            </w:r>
          </w:p>
        </w:tc>
        <w:tc>
          <w:tcPr>
            <w:tcW w:w="4781" w:type="dxa"/>
            <w:gridSpan w:val="2"/>
          </w:tcPr>
          <w:p w14:paraId="4F4637F7" w14:textId="77777777" w:rsidR="00D20CFA" w:rsidRPr="00FE7BAF" w:rsidRDefault="00D20CFA" w:rsidP="00D20CFA">
            <w:pPr>
              <w:pStyle w:val="Default"/>
              <w:rPr>
                <w:rFonts w:ascii="Helvetica" w:hAnsi="Helvetica" w:cs="Helvetica"/>
                <w:b/>
                <w:sz w:val="23"/>
                <w:szCs w:val="23"/>
              </w:rPr>
            </w:pPr>
            <w:r w:rsidRPr="00FE7BAF">
              <w:rPr>
                <w:rFonts w:ascii="Helvetica" w:hAnsi="Helvetica" w:cs="Helvetica"/>
                <w:b/>
                <w:sz w:val="23"/>
                <w:szCs w:val="23"/>
              </w:rPr>
              <w:t xml:space="preserve">1,06%, </w:t>
            </w:r>
          </w:p>
          <w:p w14:paraId="53DDEE4C" w14:textId="77777777" w:rsidR="00D20CFA" w:rsidRPr="00D20CFA" w:rsidRDefault="00D20CFA" w:rsidP="00D20CFA">
            <w:pPr>
              <w:pStyle w:val="Default"/>
              <w:rPr>
                <w:rFonts w:ascii="Helvetica" w:hAnsi="Helvetica" w:cs="Helvetica"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con riduzione del 50% della base imponibile </w:t>
            </w:r>
          </w:p>
        </w:tc>
      </w:tr>
      <w:tr w:rsidR="00D20CFA" w14:paraId="6808D4E6" w14:textId="77777777" w:rsidTr="00D20CFA">
        <w:trPr>
          <w:gridAfter w:val="1"/>
          <w:wAfter w:w="944" w:type="dxa"/>
          <w:trHeight w:val="109"/>
        </w:trPr>
        <w:tc>
          <w:tcPr>
            <w:tcW w:w="4309" w:type="dxa"/>
          </w:tcPr>
          <w:p w14:paraId="529955CC" w14:textId="77777777" w:rsidR="00D20CFA" w:rsidRPr="00D20CFA" w:rsidRDefault="00D20CFA" w:rsidP="00D20CFA">
            <w:pPr>
              <w:pStyle w:val="Default"/>
              <w:numPr>
                <w:ilvl w:val="0"/>
                <w:numId w:val="1"/>
              </w:numPr>
              <w:rPr>
                <w:rFonts w:ascii="Helvetica" w:hAnsi="Helvetica" w:cs="Helvetica"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Aliquota per immobili locati a canone concordato </w:t>
            </w:r>
          </w:p>
        </w:tc>
        <w:tc>
          <w:tcPr>
            <w:tcW w:w="4309" w:type="dxa"/>
            <w:gridSpan w:val="2"/>
          </w:tcPr>
          <w:p w14:paraId="5F7D6141" w14:textId="77777777" w:rsidR="00D20CFA" w:rsidRPr="00FE7BAF" w:rsidRDefault="00D20CFA" w:rsidP="00D20CFA">
            <w:pPr>
              <w:pStyle w:val="Default"/>
              <w:rPr>
                <w:rFonts w:ascii="Helvetica" w:hAnsi="Helvetica" w:cs="Helvetica"/>
                <w:b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        </w:t>
            </w:r>
            <w:r w:rsidRPr="00FE7BAF">
              <w:rPr>
                <w:rFonts w:ascii="Helvetica" w:hAnsi="Helvetica" w:cs="Helvetica"/>
                <w:b/>
                <w:sz w:val="23"/>
                <w:szCs w:val="23"/>
              </w:rPr>
              <w:t xml:space="preserve">1,06% </w:t>
            </w:r>
          </w:p>
        </w:tc>
      </w:tr>
      <w:tr w:rsidR="00D20CFA" w14:paraId="63B9E315" w14:textId="77777777" w:rsidTr="00D20CFA">
        <w:trPr>
          <w:gridAfter w:val="1"/>
          <w:wAfter w:w="944" w:type="dxa"/>
          <w:trHeight w:val="109"/>
        </w:trPr>
        <w:tc>
          <w:tcPr>
            <w:tcW w:w="4309" w:type="dxa"/>
          </w:tcPr>
          <w:p w14:paraId="35DC770A" w14:textId="77777777" w:rsidR="00D20CFA" w:rsidRPr="00D20CFA" w:rsidRDefault="00D20CFA" w:rsidP="00D20CFA">
            <w:pPr>
              <w:pStyle w:val="Default"/>
              <w:numPr>
                <w:ilvl w:val="0"/>
                <w:numId w:val="1"/>
              </w:numPr>
              <w:rPr>
                <w:rFonts w:ascii="Helvetica" w:hAnsi="Helvetica" w:cs="Helvetica"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Fabbricati rurali ad uso strumentale </w:t>
            </w:r>
          </w:p>
        </w:tc>
        <w:tc>
          <w:tcPr>
            <w:tcW w:w="4309" w:type="dxa"/>
            <w:gridSpan w:val="2"/>
          </w:tcPr>
          <w:p w14:paraId="65CF7B4B" w14:textId="77777777" w:rsidR="00D20CFA" w:rsidRPr="00FE7BAF" w:rsidRDefault="00D20CFA" w:rsidP="00D20CFA">
            <w:pPr>
              <w:pStyle w:val="Default"/>
              <w:rPr>
                <w:rFonts w:ascii="Helvetica" w:hAnsi="Helvetica" w:cs="Helvetica"/>
                <w:b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         </w:t>
            </w:r>
            <w:r w:rsidRPr="00FE7BAF">
              <w:rPr>
                <w:rFonts w:ascii="Helvetica" w:hAnsi="Helvetica" w:cs="Helvetica"/>
                <w:b/>
                <w:sz w:val="23"/>
                <w:szCs w:val="23"/>
              </w:rPr>
              <w:t xml:space="preserve">0,1% </w:t>
            </w:r>
          </w:p>
        </w:tc>
      </w:tr>
      <w:tr w:rsidR="00D20CFA" w14:paraId="340E8880" w14:textId="77777777" w:rsidTr="00D20CFA">
        <w:trPr>
          <w:gridAfter w:val="1"/>
          <w:wAfter w:w="944" w:type="dxa"/>
          <w:trHeight w:val="250"/>
        </w:trPr>
        <w:tc>
          <w:tcPr>
            <w:tcW w:w="4309" w:type="dxa"/>
          </w:tcPr>
          <w:p w14:paraId="6D49799D" w14:textId="77777777" w:rsidR="00D20CFA" w:rsidRPr="00D20CFA" w:rsidRDefault="00D20CFA" w:rsidP="00D20CFA">
            <w:pPr>
              <w:pStyle w:val="Default"/>
              <w:numPr>
                <w:ilvl w:val="0"/>
                <w:numId w:val="1"/>
              </w:numPr>
              <w:rPr>
                <w:rFonts w:ascii="Helvetica" w:hAnsi="Helvetica" w:cs="Helvetica"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Fabbricati costruiti e destinati dall’impresa costruttrice alla vendita (beni merce) fintanto che permanga tale destinazione e non siano locati </w:t>
            </w:r>
          </w:p>
        </w:tc>
        <w:tc>
          <w:tcPr>
            <w:tcW w:w="4309" w:type="dxa"/>
            <w:gridSpan w:val="2"/>
          </w:tcPr>
          <w:p w14:paraId="36CB65D6" w14:textId="77777777" w:rsidR="00D20CFA" w:rsidRPr="00FE7BAF" w:rsidRDefault="00D20CFA" w:rsidP="00D20CFA">
            <w:pPr>
              <w:pStyle w:val="Default"/>
              <w:rPr>
                <w:rFonts w:ascii="Helvetica" w:hAnsi="Helvetica" w:cs="Helvetica"/>
                <w:b/>
                <w:sz w:val="23"/>
                <w:szCs w:val="23"/>
              </w:rPr>
            </w:pPr>
            <w:r w:rsidRPr="00FE7BAF">
              <w:rPr>
                <w:rFonts w:ascii="Helvetica" w:hAnsi="Helvetica" w:cs="Helvetica"/>
                <w:b/>
                <w:sz w:val="23"/>
                <w:szCs w:val="23"/>
              </w:rPr>
              <w:t xml:space="preserve">         0,0% </w:t>
            </w:r>
          </w:p>
        </w:tc>
      </w:tr>
      <w:tr w:rsidR="00D20CFA" w14:paraId="5BB5BC2B" w14:textId="77777777" w:rsidTr="00D20CFA">
        <w:trPr>
          <w:gridAfter w:val="1"/>
          <w:wAfter w:w="944" w:type="dxa"/>
          <w:trHeight w:val="250"/>
        </w:trPr>
        <w:tc>
          <w:tcPr>
            <w:tcW w:w="4309" w:type="dxa"/>
          </w:tcPr>
          <w:p w14:paraId="2C977476" w14:textId="77777777" w:rsidR="00D20CFA" w:rsidRPr="00D20CFA" w:rsidRDefault="00D20CFA" w:rsidP="00D20CFA">
            <w:pPr>
              <w:pStyle w:val="Default"/>
              <w:numPr>
                <w:ilvl w:val="0"/>
                <w:numId w:val="1"/>
              </w:numPr>
              <w:rPr>
                <w:rFonts w:ascii="Helvetica" w:hAnsi="Helvetica" w:cs="Helvetica"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Terreni agricoli non posseduti e condotti da imprenditori agricoli professionali o coltivatori diretti </w:t>
            </w:r>
          </w:p>
        </w:tc>
        <w:tc>
          <w:tcPr>
            <w:tcW w:w="4309" w:type="dxa"/>
            <w:gridSpan w:val="2"/>
          </w:tcPr>
          <w:p w14:paraId="495BA42A" w14:textId="77777777" w:rsidR="00D20CFA" w:rsidRPr="00FE7BAF" w:rsidRDefault="00D20CFA" w:rsidP="00D20CFA">
            <w:pPr>
              <w:pStyle w:val="Default"/>
              <w:rPr>
                <w:rFonts w:ascii="Helvetica" w:hAnsi="Helvetica" w:cs="Helvetica"/>
                <w:b/>
                <w:sz w:val="23"/>
                <w:szCs w:val="23"/>
              </w:rPr>
            </w:pPr>
            <w:r w:rsidRPr="00FE7BAF">
              <w:rPr>
                <w:rFonts w:ascii="Helvetica" w:hAnsi="Helvetica" w:cs="Helvetica"/>
                <w:b/>
                <w:sz w:val="23"/>
                <w:szCs w:val="23"/>
              </w:rPr>
              <w:t xml:space="preserve">        1,06%</w:t>
            </w:r>
          </w:p>
        </w:tc>
      </w:tr>
      <w:tr w:rsidR="00D20CFA" w14:paraId="5C293967" w14:textId="77777777" w:rsidTr="00D20CFA">
        <w:trPr>
          <w:gridAfter w:val="1"/>
          <w:wAfter w:w="944" w:type="dxa"/>
          <w:trHeight w:val="109"/>
        </w:trPr>
        <w:tc>
          <w:tcPr>
            <w:tcW w:w="4309" w:type="dxa"/>
          </w:tcPr>
          <w:p w14:paraId="6600A073" w14:textId="77777777" w:rsidR="00D20CFA" w:rsidRPr="00D20CFA" w:rsidRDefault="00D20CFA" w:rsidP="00D20CFA">
            <w:pPr>
              <w:pStyle w:val="Default"/>
              <w:numPr>
                <w:ilvl w:val="0"/>
                <w:numId w:val="1"/>
              </w:numPr>
              <w:rPr>
                <w:rFonts w:ascii="Helvetica" w:hAnsi="Helvetica" w:cs="Helvetica"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Immobili ad uso produttivo classificati nel gruppo catastale D </w:t>
            </w:r>
          </w:p>
        </w:tc>
        <w:tc>
          <w:tcPr>
            <w:tcW w:w="4309" w:type="dxa"/>
            <w:gridSpan w:val="2"/>
          </w:tcPr>
          <w:p w14:paraId="41184C05" w14:textId="77777777" w:rsidR="00D20CFA" w:rsidRPr="00D20CFA" w:rsidRDefault="00D20CFA" w:rsidP="00D20CFA">
            <w:pPr>
              <w:pStyle w:val="Default"/>
              <w:rPr>
                <w:rFonts w:ascii="Helvetica" w:hAnsi="Helvetica" w:cs="Helvetica"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        1</w:t>
            </w:r>
            <w:r w:rsidRPr="00FE7BAF">
              <w:rPr>
                <w:rFonts w:ascii="Helvetica" w:hAnsi="Helvetica" w:cs="Helvetica"/>
                <w:b/>
                <w:sz w:val="23"/>
                <w:szCs w:val="23"/>
              </w:rPr>
              <w:t>,06%</w:t>
            </w:r>
          </w:p>
        </w:tc>
      </w:tr>
      <w:tr w:rsidR="00D20CFA" w14:paraId="13463206" w14:textId="77777777" w:rsidTr="00D20CFA">
        <w:trPr>
          <w:gridAfter w:val="1"/>
          <w:wAfter w:w="944" w:type="dxa"/>
          <w:trHeight w:val="109"/>
        </w:trPr>
        <w:tc>
          <w:tcPr>
            <w:tcW w:w="4309" w:type="dxa"/>
          </w:tcPr>
          <w:p w14:paraId="348BF93D" w14:textId="1FA243F8" w:rsidR="00D20CFA" w:rsidRPr="00D20CFA" w:rsidRDefault="00D20CFA" w:rsidP="00D20CFA">
            <w:pPr>
              <w:pStyle w:val="Default"/>
              <w:numPr>
                <w:ilvl w:val="0"/>
                <w:numId w:val="1"/>
              </w:numPr>
              <w:rPr>
                <w:rFonts w:ascii="Helvetica" w:hAnsi="Helvetica" w:cs="Helvetica"/>
                <w:sz w:val="23"/>
                <w:szCs w:val="23"/>
              </w:rPr>
            </w:pP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Altri </w:t>
            </w:r>
            <w:r w:rsidR="00087370">
              <w:rPr>
                <w:rFonts w:ascii="Helvetica" w:hAnsi="Helvetica" w:cs="Helvetica"/>
                <w:sz w:val="23"/>
                <w:szCs w:val="23"/>
              </w:rPr>
              <w:t>immobili</w:t>
            </w:r>
            <w:r w:rsidRPr="00D20CFA">
              <w:rPr>
                <w:rFonts w:ascii="Helvetica" w:hAnsi="Helvetica" w:cs="Helvetica"/>
                <w:sz w:val="23"/>
                <w:szCs w:val="23"/>
              </w:rPr>
              <w:t xml:space="preserve">   </w:t>
            </w:r>
          </w:p>
        </w:tc>
        <w:tc>
          <w:tcPr>
            <w:tcW w:w="4309" w:type="dxa"/>
            <w:gridSpan w:val="2"/>
          </w:tcPr>
          <w:p w14:paraId="78E5644F" w14:textId="77777777" w:rsidR="00D20CFA" w:rsidRPr="00FE7BAF" w:rsidRDefault="00D20CFA">
            <w:pPr>
              <w:pStyle w:val="Default"/>
              <w:rPr>
                <w:rFonts w:ascii="Helvetica" w:hAnsi="Helvetica" w:cs="Helvetica"/>
                <w:b/>
                <w:sz w:val="23"/>
                <w:szCs w:val="23"/>
              </w:rPr>
            </w:pPr>
            <w:r w:rsidRPr="00FE7BAF">
              <w:rPr>
                <w:rFonts w:ascii="Helvetica" w:hAnsi="Helvetica" w:cs="Helvetica"/>
                <w:b/>
                <w:sz w:val="23"/>
                <w:szCs w:val="23"/>
              </w:rPr>
              <w:t xml:space="preserve">        1,06% </w:t>
            </w:r>
          </w:p>
        </w:tc>
      </w:tr>
    </w:tbl>
    <w:p w14:paraId="06F9C575" w14:textId="77777777" w:rsidR="00D20CFA" w:rsidRDefault="00D20CFA" w:rsidP="00D231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3718D29A" w14:textId="77777777" w:rsidR="00D2319F" w:rsidRDefault="00D2319F" w:rsidP="00D231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AGEVOLAZIONI</w:t>
      </w:r>
      <w:r w:rsidR="00D20CFA">
        <w:rPr>
          <w:rFonts w:ascii="Helvetica" w:hAnsi="Helvetica" w:cs="Helvetica"/>
          <w:color w:val="000000"/>
          <w:sz w:val="24"/>
          <w:szCs w:val="24"/>
        </w:rPr>
        <w:t xml:space="preserve"> </w:t>
      </w:r>
    </w:p>
    <w:p w14:paraId="4E542128" w14:textId="77777777" w:rsidR="00D2319F" w:rsidRDefault="00D2319F" w:rsidP="00D61CA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E’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 xml:space="preserve">ridotta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del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50% la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base imponibile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 dei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 fabbricati di interesse storico o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 artistico e di</w:t>
      </w:r>
    </w:p>
    <w:p w14:paraId="0C88D2C0" w14:textId="77777777" w:rsidR="00D2319F" w:rsidRDefault="00D2319F" w:rsidP="00D61CA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quelli dichiarati inagibili e/o inabitabili e di fatto non utilizzati.</w:t>
      </w:r>
    </w:p>
    <w:p w14:paraId="7809D3B5" w14:textId="77777777" w:rsidR="00D2319F" w:rsidRDefault="00D2319F" w:rsidP="00D61CA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Per usufruire dell’agevolazione è necessario presentare un’autocertificazione che attesti l’effettiva inagibilità/inabitabilità dell’immobile.</w:t>
      </w:r>
    </w:p>
    <w:p w14:paraId="2C0BBD4B" w14:textId="77777777" w:rsidR="00D2319F" w:rsidRDefault="00D2319F" w:rsidP="00D61CA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Dal 01.01.2016 è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 xml:space="preserve">altresì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ridotta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al 50% la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 base imponibile per i fabbricati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ad uso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abitativo</w:t>
      </w:r>
    </w:p>
    <w:p w14:paraId="5969A782" w14:textId="77777777" w:rsidR="00D2319F" w:rsidRDefault="00D2319F" w:rsidP="00D61CA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concessi in comodato d’uso gratuito alle condizioni tassativamente richieste per legge.</w:t>
      </w:r>
    </w:p>
    <w:p w14:paraId="454C0815" w14:textId="77777777" w:rsidR="00E8713A" w:rsidRDefault="00E8713A" w:rsidP="00D61CA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10DEF003" w14:textId="77777777" w:rsidR="00B0190C" w:rsidRDefault="00E8713A" w:rsidP="00D61CA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PAGAMENTI</w:t>
      </w:r>
    </w:p>
    <w:p w14:paraId="53AA6986" w14:textId="77777777" w:rsidR="00D2319F" w:rsidRDefault="00D2319F" w:rsidP="00D61CA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L’importo minimo annuo è stato fissato in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€ 3,00.</w:t>
      </w:r>
    </w:p>
    <w:p w14:paraId="4B9F09A1" w14:textId="77777777" w:rsidR="00D2319F" w:rsidRDefault="00D2319F" w:rsidP="00D61CA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 xml:space="preserve">L’arrotondamento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all’euro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va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applicato per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eccesso o per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difetto se l’importo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dovuto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 è</w:t>
      </w:r>
    </w:p>
    <w:p w14:paraId="2F413810" w14:textId="77777777" w:rsidR="00D2319F" w:rsidRDefault="00D2319F" w:rsidP="00D61CA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superiore o inferiore a 0,49 centesimi di euro.</w:t>
      </w:r>
    </w:p>
    <w:p w14:paraId="741077BB" w14:textId="77777777" w:rsidR="00D2319F" w:rsidRDefault="00D2319F" w:rsidP="00D61CA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 xml:space="preserve">I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versamenti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delle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suddette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 imposte 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dovute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 per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 l’intero anno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 vanno</w:t>
      </w:r>
      <w:r w:rsidR="00D61CA3">
        <w:rPr>
          <w:rFonts w:ascii="Helvetica" w:hAnsi="Helvetica" w:cs="Helvetica"/>
          <w:color w:val="000000"/>
          <w:sz w:val="24"/>
          <w:szCs w:val="24"/>
        </w:rPr>
        <w:t xml:space="preserve">  </w:t>
      </w:r>
      <w:r>
        <w:rPr>
          <w:rFonts w:ascii="Helvetica" w:hAnsi="Helvetica" w:cs="Helvetica"/>
          <w:color w:val="000000"/>
          <w:sz w:val="24"/>
          <w:szCs w:val="24"/>
        </w:rPr>
        <w:t xml:space="preserve"> effettuati:</w:t>
      </w:r>
    </w:p>
    <w:p w14:paraId="36CE2A6F" w14:textId="14C25B2C" w:rsidR="00D2319F" w:rsidRDefault="00D2319F" w:rsidP="00D61CA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in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ACCONTO </w:t>
      </w:r>
      <w:r>
        <w:rPr>
          <w:rFonts w:ascii="Helvetica" w:hAnsi="Helvetica" w:cs="Helvetica"/>
          <w:color w:val="000000"/>
          <w:sz w:val="24"/>
          <w:szCs w:val="24"/>
        </w:rPr>
        <w:t xml:space="preserve">entro il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16 GIUGNO 202</w:t>
      </w:r>
      <w:r w:rsidR="00C07D67">
        <w:rPr>
          <w:rFonts w:ascii="Helvetica-Bold" w:hAnsi="Helvetica-Bold" w:cs="Helvetica-Bold"/>
          <w:b/>
          <w:bCs/>
          <w:color w:val="000000"/>
          <w:sz w:val="24"/>
          <w:szCs w:val="24"/>
        </w:rPr>
        <w:t>2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e a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SALDO </w:t>
      </w:r>
      <w:r>
        <w:rPr>
          <w:rFonts w:ascii="Helvetica" w:hAnsi="Helvetica" w:cs="Helvetica"/>
          <w:color w:val="000000"/>
          <w:sz w:val="24"/>
          <w:szCs w:val="24"/>
        </w:rPr>
        <w:t xml:space="preserve">entro il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16 DICEMBRE 202</w:t>
      </w:r>
      <w:r w:rsidR="00C07D67">
        <w:rPr>
          <w:rFonts w:ascii="Helvetica-Bold" w:hAnsi="Helvetica-Bold" w:cs="Helvetica-Bold"/>
          <w:b/>
          <w:bCs/>
          <w:color w:val="000000"/>
          <w:sz w:val="24"/>
          <w:szCs w:val="24"/>
        </w:rPr>
        <w:t>2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.</w:t>
      </w:r>
    </w:p>
    <w:p w14:paraId="1E3EB493" w14:textId="77777777" w:rsidR="00D2319F" w:rsidRDefault="00D2319F" w:rsidP="00D61CA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lastRenderedPageBreak/>
        <w:t>E’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comunque possibile effettuare il versamento dell’IMU in un’unica soluzione (acconto +</w:t>
      </w:r>
    </w:p>
    <w:p w14:paraId="66A2337B" w14:textId="7BDD601D" w:rsidR="00D2319F" w:rsidRDefault="00D2319F" w:rsidP="00D61CA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saldo) entr</w:t>
      </w:r>
      <w:r w:rsidR="00D50142">
        <w:rPr>
          <w:rFonts w:ascii="Helvetica" w:hAnsi="Helvetica" w:cs="Helvetica"/>
          <w:color w:val="000000"/>
          <w:sz w:val="24"/>
          <w:szCs w:val="24"/>
        </w:rPr>
        <w:t>o la scadenza del 16 GIUGNO 202</w:t>
      </w:r>
      <w:r w:rsidR="00C07D67">
        <w:rPr>
          <w:rFonts w:ascii="Helvetica" w:hAnsi="Helvetica" w:cs="Helvetica"/>
          <w:color w:val="000000"/>
          <w:sz w:val="24"/>
          <w:szCs w:val="24"/>
        </w:rPr>
        <w:t>2</w:t>
      </w:r>
      <w:r>
        <w:rPr>
          <w:rFonts w:ascii="Helvetica" w:hAnsi="Helvetica" w:cs="Helvetica"/>
          <w:color w:val="000000"/>
          <w:sz w:val="24"/>
          <w:szCs w:val="24"/>
        </w:rPr>
        <w:t>.</w:t>
      </w:r>
    </w:p>
    <w:p w14:paraId="779DEBD8" w14:textId="77777777" w:rsidR="0054047E" w:rsidRPr="00335AF6" w:rsidRDefault="00D2319F" w:rsidP="00335AF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Sul sito del </w:t>
      </w:r>
      <w:r w:rsidR="00FE7BAF">
        <w:rPr>
          <w:rFonts w:ascii="Helvetica" w:hAnsi="Helvetica" w:cs="Helvetica"/>
          <w:color w:val="000000"/>
          <w:sz w:val="24"/>
          <w:szCs w:val="24"/>
        </w:rPr>
        <w:t>C</w:t>
      </w:r>
      <w:r>
        <w:rPr>
          <w:rFonts w:ascii="Helvetica" w:hAnsi="Helvetica" w:cs="Helvetica"/>
          <w:color w:val="000000"/>
          <w:sz w:val="24"/>
          <w:szCs w:val="24"/>
        </w:rPr>
        <w:t xml:space="preserve">omune di Brusaporto è attivo il link </w:t>
      </w:r>
      <w:r w:rsidR="00335AF6" w:rsidRPr="00335AF6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PORTALE TRIBUTI </w:t>
      </w:r>
      <w:proofErr w:type="gramStart"/>
      <w:r w:rsidR="00335AF6" w:rsidRPr="00335AF6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ONLINE </w:t>
      </w:r>
      <w:r w:rsidRPr="00335AF6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</w:t>
      </w:r>
      <w:r w:rsidRPr="00335AF6">
        <w:rPr>
          <w:rFonts w:ascii="Helvetica" w:hAnsi="Helvetica" w:cs="Helvetica"/>
          <w:color w:val="000000"/>
          <w:sz w:val="24"/>
          <w:szCs w:val="24"/>
        </w:rPr>
        <w:t>per</w:t>
      </w:r>
      <w:proofErr w:type="gramEnd"/>
      <w:r w:rsidRPr="00335AF6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54047E" w:rsidRPr="00335AF6">
        <w:rPr>
          <w:rFonts w:ascii="Helvetica" w:hAnsi="Helvetica" w:cs="Helvetica"/>
          <w:color w:val="000000"/>
          <w:sz w:val="24"/>
          <w:szCs w:val="24"/>
        </w:rPr>
        <w:t>visualizzare la propria situazione IMU e TARI ed effettuare la stampa dei modelli F24 per il pagamento.</w:t>
      </w:r>
    </w:p>
    <w:p w14:paraId="256B45F2" w14:textId="77777777" w:rsidR="00C07D67" w:rsidRDefault="00CB397A" w:rsidP="00335AF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proofErr w:type="gramStart"/>
      <w:r w:rsidRPr="00335AF6">
        <w:rPr>
          <w:rFonts w:ascii="Helvetica" w:hAnsi="Helvetica" w:cs="Helvetica"/>
          <w:color w:val="000000"/>
          <w:sz w:val="24"/>
          <w:szCs w:val="24"/>
        </w:rPr>
        <w:t>Per  visualizzare</w:t>
      </w:r>
      <w:proofErr w:type="gramEnd"/>
      <w:r w:rsidRPr="00335AF6">
        <w:rPr>
          <w:rFonts w:ascii="Helvetica" w:hAnsi="Helvetica" w:cs="Helvetica"/>
          <w:color w:val="000000"/>
          <w:sz w:val="24"/>
          <w:szCs w:val="24"/>
        </w:rPr>
        <w:t xml:space="preserve"> la propria </w:t>
      </w:r>
      <w:r w:rsidR="00335AF6" w:rsidRPr="00335AF6">
        <w:rPr>
          <w:rFonts w:ascii="Helvetica" w:hAnsi="Helvetica" w:cs="Helvetica"/>
          <w:color w:val="000000"/>
          <w:sz w:val="24"/>
          <w:szCs w:val="24"/>
        </w:rPr>
        <w:t xml:space="preserve">posizione è necessario </w:t>
      </w:r>
      <w:r w:rsidR="00C07D67">
        <w:rPr>
          <w:rFonts w:ascii="Helvetica" w:hAnsi="Helvetica" w:cs="Helvetica"/>
          <w:color w:val="000000"/>
          <w:sz w:val="24"/>
          <w:szCs w:val="24"/>
        </w:rPr>
        <w:t xml:space="preserve">accedere con </w:t>
      </w:r>
      <w:proofErr w:type="spellStart"/>
      <w:r w:rsidR="00C07D67">
        <w:rPr>
          <w:rFonts w:ascii="Helvetica" w:hAnsi="Helvetica" w:cs="Helvetica"/>
          <w:color w:val="000000"/>
          <w:sz w:val="24"/>
          <w:szCs w:val="24"/>
        </w:rPr>
        <w:t>Spid</w:t>
      </w:r>
      <w:proofErr w:type="spellEnd"/>
      <w:r w:rsidR="00335AF6" w:rsidRPr="00335AF6">
        <w:rPr>
          <w:rFonts w:ascii="Helvetica" w:hAnsi="Helvetica" w:cs="Helvetica"/>
          <w:color w:val="000000"/>
          <w:sz w:val="24"/>
          <w:szCs w:val="24"/>
        </w:rPr>
        <w:t>.</w:t>
      </w:r>
      <w:r w:rsidR="00FE7BAF"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gramStart"/>
      <w:r w:rsidR="00FE7BAF">
        <w:rPr>
          <w:rFonts w:ascii="Helvetica" w:hAnsi="Helvetica" w:cs="Helvetica"/>
          <w:color w:val="000000"/>
          <w:sz w:val="24"/>
          <w:szCs w:val="24"/>
        </w:rPr>
        <w:t>In  caso</w:t>
      </w:r>
      <w:proofErr w:type="gramEnd"/>
      <w:r w:rsidR="00FE7BAF">
        <w:rPr>
          <w:rFonts w:ascii="Helvetica" w:hAnsi="Helvetica" w:cs="Helvetica"/>
          <w:color w:val="000000"/>
          <w:sz w:val="24"/>
          <w:szCs w:val="24"/>
        </w:rPr>
        <w:t xml:space="preserve"> di problemi contattare Ufficio Tributi: Tel. 035/6667735</w:t>
      </w:r>
    </w:p>
    <w:p w14:paraId="006DA878" w14:textId="50A48AC0" w:rsidR="00CB397A" w:rsidRDefault="00FE7BAF" w:rsidP="00335AF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mail: </w:t>
      </w:r>
      <w:r w:rsidR="00C07D67">
        <w:rPr>
          <w:rFonts w:ascii="Helvetica" w:hAnsi="Helvetica" w:cs="Helvetica"/>
          <w:color w:val="000000"/>
          <w:sz w:val="24"/>
          <w:szCs w:val="24"/>
        </w:rPr>
        <w:t>romina.locatelli</w:t>
      </w:r>
      <w:r>
        <w:rPr>
          <w:rFonts w:ascii="Helvetica" w:hAnsi="Helvetica" w:cs="Helvetica"/>
          <w:color w:val="000000"/>
          <w:sz w:val="24"/>
          <w:szCs w:val="24"/>
        </w:rPr>
        <w:t>@comune.brusaporto.bg.it</w:t>
      </w:r>
    </w:p>
    <w:p w14:paraId="09E4C5C2" w14:textId="77777777" w:rsidR="00FE7BAF" w:rsidRPr="00335AF6" w:rsidRDefault="00FE7BAF" w:rsidP="00335AF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288365DE" w14:textId="77777777" w:rsidR="00D2319F" w:rsidRDefault="00D2319F" w:rsidP="00D2319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sectPr w:rsidR="00D231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672EE"/>
    <w:multiLevelType w:val="hybridMultilevel"/>
    <w:tmpl w:val="D47E82BA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2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47"/>
    <w:rsid w:val="0001299E"/>
    <w:rsid w:val="00087370"/>
    <w:rsid w:val="00151A80"/>
    <w:rsid w:val="00335AF6"/>
    <w:rsid w:val="0054047E"/>
    <w:rsid w:val="0059390F"/>
    <w:rsid w:val="00AA0A47"/>
    <w:rsid w:val="00AE2906"/>
    <w:rsid w:val="00B0190C"/>
    <w:rsid w:val="00C07D67"/>
    <w:rsid w:val="00CB397A"/>
    <w:rsid w:val="00CF000E"/>
    <w:rsid w:val="00D20CFA"/>
    <w:rsid w:val="00D2319F"/>
    <w:rsid w:val="00D50142"/>
    <w:rsid w:val="00D61CA3"/>
    <w:rsid w:val="00E13FBE"/>
    <w:rsid w:val="00E51D51"/>
    <w:rsid w:val="00E8713A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82D7"/>
  <w15:chartTrackingRefBased/>
  <w15:docId w15:val="{CAE20B5F-5340-4B6F-B7E4-CBD1496F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0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Locatelli</dc:creator>
  <cp:keywords/>
  <dc:description/>
  <cp:lastModifiedBy>Romina Locatelli</cp:lastModifiedBy>
  <cp:revision>12</cp:revision>
  <cp:lastPrinted>2021-05-13T07:30:00Z</cp:lastPrinted>
  <dcterms:created xsi:type="dcterms:W3CDTF">2021-05-13T07:17:00Z</dcterms:created>
  <dcterms:modified xsi:type="dcterms:W3CDTF">2022-05-18T11:29:00Z</dcterms:modified>
</cp:coreProperties>
</file>